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Болезнь Альцгеймера (БА) представляет собой сложное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неврологическое заболевание с длительным </w:t>
      </w:r>
      <w:proofErr w:type="spellStart"/>
      <w:r>
        <w:rPr>
          <w:rFonts w:ascii="DINPro" w:hAnsi="DINPro" w:cs="DINPro"/>
          <w:sz w:val="18"/>
          <w:szCs w:val="18"/>
        </w:rPr>
        <w:t>латент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ным</w:t>
      </w:r>
      <w:proofErr w:type="spellEnd"/>
      <w:r>
        <w:rPr>
          <w:rFonts w:ascii="DINPro" w:hAnsi="DINPro" w:cs="DINPro"/>
          <w:sz w:val="18"/>
          <w:szCs w:val="18"/>
        </w:rPr>
        <w:t xml:space="preserve"> периодом, которое относится к группе </w:t>
      </w:r>
      <w:proofErr w:type="spellStart"/>
      <w:r>
        <w:rPr>
          <w:rFonts w:ascii="DINPro" w:hAnsi="DINPro" w:cs="DINPro"/>
          <w:sz w:val="18"/>
          <w:szCs w:val="18"/>
        </w:rPr>
        <w:t>нейродегенеративных</w:t>
      </w:r>
      <w:proofErr w:type="spellEnd"/>
      <w:r>
        <w:rPr>
          <w:rFonts w:ascii="DINPro" w:hAnsi="DINPro" w:cs="DINPro"/>
          <w:sz w:val="18"/>
          <w:szCs w:val="18"/>
        </w:rPr>
        <w:t xml:space="preserve"> заболеваний головного мозга. Это самая</w:t>
      </w:r>
    </w:p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распространенная </w:t>
      </w:r>
      <w:proofErr w:type="spellStart"/>
      <w:r>
        <w:rPr>
          <w:rFonts w:ascii="DINPro" w:hAnsi="DINPro" w:cs="DINPro"/>
          <w:sz w:val="18"/>
          <w:szCs w:val="18"/>
        </w:rPr>
        <w:t>нейрогериатрическая</w:t>
      </w:r>
      <w:proofErr w:type="spellEnd"/>
      <w:r>
        <w:rPr>
          <w:rFonts w:ascii="DINPro" w:hAnsi="DINPro" w:cs="DINPro"/>
          <w:sz w:val="18"/>
          <w:szCs w:val="18"/>
        </w:rPr>
        <w:t xml:space="preserve"> патология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 xml:space="preserve">в основе которой важную ключевую роль играет </w:t>
      </w:r>
      <w:proofErr w:type="spellStart"/>
      <w:r>
        <w:rPr>
          <w:rFonts w:ascii="DINPro" w:hAnsi="DINPro" w:cs="DINPro"/>
          <w:sz w:val="18"/>
          <w:szCs w:val="18"/>
        </w:rPr>
        <w:t>накоп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ление</w:t>
      </w:r>
      <w:proofErr w:type="spellEnd"/>
      <w:r>
        <w:rPr>
          <w:rFonts w:ascii="DINPro" w:hAnsi="DINPro" w:cs="DINPro"/>
          <w:sz w:val="18"/>
          <w:szCs w:val="18"/>
        </w:rPr>
        <w:t xml:space="preserve"> бета-амилоидного белка в виде амилоидных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бляшек и Тау-белка (</w:t>
      </w:r>
      <w:proofErr w:type="spellStart"/>
      <w:r>
        <w:rPr>
          <w:rFonts w:ascii="DINPro" w:hAnsi="DINPro" w:cs="DINPro"/>
          <w:sz w:val="18"/>
          <w:szCs w:val="18"/>
        </w:rPr>
        <w:t>pTau</w:t>
      </w:r>
      <w:proofErr w:type="spellEnd"/>
      <w:r>
        <w:rPr>
          <w:rFonts w:ascii="DINPro" w:hAnsi="DINPro" w:cs="DINPro"/>
          <w:sz w:val="18"/>
          <w:szCs w:val="18"/>
        </w:rPr>
        <w:t xml:space="preserve">), образующего </w:t>
      </w:r>
      <w:proofErr w:type="spellStart"/>
      <w:r>
        <w:rPr>
          <w:rFonts w:ascii="DINPro" w:hAnsi="DINPro" w:cs="DINPro"/>
          <w:sz w:val="18"/>
          <w:szCs w:val="18"/>
        </w:rPr>
        <w:t>нейрофибрил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лярные</w:t>
      </w:r>
      <w:proofErr w:type="spellEnd"/>
      <w:r>
        <w:rPr>
          <w:rFonts w:ascii="DINPro" w:hAnsi="DINPro" w:cs="DINPro"/>
          <w:sz w:val="18"/>
          <w:szCs w:val="18"/>
        </w:rPr>
        <w:t xml:space="preserve"> клубочки в телах нейронов, обусловленных генетическими факторами. Однако установлено, что </w:t>
      </w:r>
      <w:proofErr w:type="spellStart"/>
      <w:r>
        <w:rPr>
          <w:rFonts w:ascii="DINPro" w:hAnsi="DINPro" w:cs="DINPro"/>
          <w:sz w:val="18"/>
          <w:szCs w:val="18"/>
        </w:rPr>
        <w:t>зна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чимым</w:t>
      </w:r>
      <w:proofErr w:type="spellEnd"/>
      <w:r>
        <w:rPr>
          <w:rFonts w:ascii="DINPro" w:hAnsi="DINPro" w:cs="DINPro"/>
          <w:sz w:val="18"/>
          <w:szCs w:val="18"/>
        </w:rPr>
        <w:t xml:space="preserve"> фактором риска являются сердечно-сосудистые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заболевания, в том числе, артериальная гипертензия.</w:t>
      </w:r>
    </w:p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Ранними проявлениями БА выступают когнитивные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нарушения, с которыми в реальной клинической практике первыми сталкиваются врачи первичного звена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здравоохранения: врачи общей практики, терапевты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кардиологи, неврологи. Кроме того, установлено, что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 связи с пандемией значительно выросло количество</w:t>
      </w:r>
    </w:p>
    <w:p w:rsid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больных с БА. Когнитивные нарушения — наиболее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частые неврологические осложнения в </w:t>
      </w:r>
      <w:proofErr w:type="spellStart"/>
      <w:r>
        <w:rPr>
          <w:rFonts w:ascii="DINPro" w:hAnsi="DINPro" w:cs="DINPro"/>
          <w:sz w:val="18"/>
          <w:szCs w:val="18"/>
        </w:rPr>
        <w:t>постковидном</w:t>
      </w:r>
      <w:proofErr w:type="spellEnd"/>
    </w:p>
    <w:p w:rsidR="006E6CB2" w:rsidRPr="007340B7" w:rsidRDefault="007340B7" w:rsidP="007340B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периоде, поэтому, своевременная их диагностика и кор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рекция позволят замедлить прогрессирование БА.</w:t>
      </w:r>
    </w:p>
    <w:sectPr w:rsidR="006E6CB2" w:rsidRPr="0073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B7"/>
    <w:rsid w:val="006E6CB2"/>
    <w:rsid w:val="0073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1BD89-24A3-4F02-9CDE-C435C19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1</cp:revision>
  <dcterms:created xsi:type="dcterms:W3CDTF">2023-09-12T08:02:00Z</dcterms:created>
  <dcterms:modified xsi:type="dcterms:W3CDTF">2023-09-12T08:03:00Z</dcterms:modified>
</cp:coreProperties>
</file>